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A6" w:rsidRPr="003944A6" w:rsidRDefault="003944A6" w:rsidP="003944A6">
      <w:pPr>
        <w:shd w:val="clear" w:color="auto" w:fill="FFFFFF"/>
        <w:spacing w:before="675" w:after="225" w:line="240" w:lineRule="auto"/>
        <w:outlineLvl w:val="1"/>
        <w:rPr>
          <w:rFonts w:ascii="Trebuchet MS" w:eastAsia="Times New Roman" w:hAnsi="Trebuchet MS" w:cs="Times New Roman"/>
          <w:b/>
          <w:bCs/>
          <w:color w:val="292929"/>
          <w:sz w:val="36"/>
          <w:szCs w:val="36"/>
          <w:lang w:eastAsia="en-GB"/>
        </w:rPr>
      </w:pPr>
      <w:r w:rsidRPr="003944A6">
        <w:rPr>
          <w:rFonts w:ascii="Trebuchet MS" w:eastAsia="Times New Roman" w:hAnsi="Trebuchet MS" w:cs="Times New Roman"/>
          <w:b/>
          <w:bCs/>
          <w:color w:val="292929"/>
          <w:sz w:val="36"/>
          <w:szCs w:val="36"/>
          <w:lang w:eastAsia="en-GB"/>
        </w:rPr>
        <w:t>Referees marks:</w:t>
      </w:r>
    </w:p>
    <w:p w:rsidR="003944A6" w:rsidRPr="003944A6" w:rsidRDefault="003944A6" w:rsidP="003944A6">
      <w:pPr>
        <w:shd w:val="clear" w:color="auto" w:fill="FFFFFF"/>
        <w:spacing w:after="480" w:line="390" w:lineRule="atLeast"/>
        <w:jc w:val="both"/>
        <w:rPr>
          <w:rFonts w:ascii="Trebuchet MS" w:eastAsia="Times New Roman" w:hAnsi="Trebuchet MS" w:cs="Times New Roman"/>
          <w:color w:val="4A5157"/>
          <w:sz w:val="20"/>
          <w:szCs w:val="20"/>
          <w:lang w:eastAsia="en-GB"/>
        </w:rPr>
      </w:pPr>
      <w:r w:rsidRPr="003944A6">
        <w:rPr>
          <w:rFonts w:ascii="Trebuchet MS" w:eastAsia="Times New Roman" w:hAnsi="Trebuchet MS" w:cs="Times New Roman"/>
          <w:color w:val="4A5157"/>
          <w:sz w:val="20"/>
          <w:szCs w:val="20"/>
          <w:lang w:eastAsia="en-GB"/>
        </w:rPr>
        <w:t>Following each match all clubs m</w:t>
      </w:r>
      <w:r w:rsidR="00846AD9">
        <w:rPr>
          <w:rFonts w:ascii="Trebuchet MS" w:eastAsia="Times New Roman" w:hAnsi="Trebuchet MS" w:cs="Times New Roman"/>
          <w:color w:val="4A5157"/>
          <w:sz w:val="20"/>
          <w:szCs w:val="20"/>
          <w:lang w:eastAsia="en-GB"/>
        </w:rPr>
        <w:t>u</w:t>
      </w:r>
      <w:bookmarkStart w:id="0" w:name="_GoBack"/>
      <w:bookmarkEnd w:id="0"/>
      <w:r w:rsidRPr="003944A6">
        <w:rPr>
          <w:rFonts w:ascii="Trebuchet MS" w:eastAsia="Times New Roman" w:hAnsi="Trebuchet MS" w:cs="Times New Roman"/>
          <w:color w:val="4A5157"/>
          <w:sz w:val="20"/>
          <w:szCs w:val="20"/>
          <w:lang w:eastAsia="en-GB"/>
        </w:rPr>
        <w:t>st mark the referee’s performance in accordance with the guidelines provided by the Essex County Football Association. These are set out in the Essex FA County Handbook but the League has provided the information below to assist clubs with the marking of match referees.</w:t>
      </w:r>
    </w:p>
    <w:p w:rsidR="003944A6" w:rsidRPr="003944A6" w:rsidRDefault="003944A6" w:rsidP="003944A6">
      <w:pPr>
        <w:shd w:val="clear" w:color="auto" w:fill="FFFFFF"/>
        <w:spacing w:after="0" w:line="240" w:lineRule="auto"/>
        <w:outlineLvl w:val="2"/>
        <w:rPr>
          <w:rFonts w:ascii="Trebuchet MS" w:eastAsia="Times New Roman" w:hAnsi="Trebuchet MS" w:cs="Times New Roman"/>
          <w:b/>
          <w:bCs/>
          <w:color w:val="292929"/>
          <w:sz w:val="27"/>
          <w:szCs w:val="27"/>
          <w:lang w:eastAsia="en-GB"/>
        </w:rPr>
      </w:pPr>
      <w:r w:rsidRPr="003944A6">
        <w:rPr>
          <w:rFonts w:ascii="Trebuchet MS" w:eastAsia="Times New Roman" w:hAnsi="Trebuchet MS" w:cs="Times New Roman"/>
          <w:b/>
          <w:bCs/>
          <w:color w:val="292929"/>
          <w:sz w:val="27"/>
          <w:szCs w:val="27"/>
          <w:lang w:eastAsia="en-GB"/>
        </w:rPr>
        <w:t>Guide to marking</w:t>
      </w:r>
    </w:p>
    <w:p w:rsidR="003944A6" w:rsidRPr="003944A6" w:rsidRDefault="003944A6" w:rsidP="003944A6">
      <w:pPr>
        <w:shd w:val="clear" w:color="auto" w:fill="FFFFFF"/>
        <w:spacing w:after="0" w:line="240" w:lineRule="auto"/>
        <w:rPr>
          <w:rFonts w:ascii="Trebuchet MS" w:eastAsia="Times New Roman" w:hAnsi="Trebuchet MS" w:cs="Times New Roman"/>
          <w:color w:val="4A5157"/>
          <w:sz w:val="20"/>
          <w:szCs w:val="20"/>
          <w:lang w:eastAsia="en-GB"/>
        </w:rPr>
      </w:pPr>
    </w:p>
    <w:p w:rsidR="003944A6" w:rsidRPr="003944A6" w:rsidRDefault="003944A6" w:rsidP="003944A6">
      <w:pPr>
        <w:shd w:val="clear" w:color="auto" w:fill="FFFFFF"/>
        <w:spacing w:after="0" w:line="390" w:lineRule="atLeast"/>
        <w:jc w:val="both"/>
        <w:rPr>
          <w:rFonts w:ascii="Trebuchet MS" w:eastAsia="Times New Roman" w:hAnsi="Trebuchet MS" w:cs="Times New Roman"/>
          <w:color w:val="4A5157"/>
          <w:sz w:val="20"/>
          <w:szCs w:val="20"/>
          <w:lang w:eastAsia="en-GB"/>
        </w:rPr>
      </w:pPr>
      <w:r w:rsidRPr="003944A6">
        <w:rPr>
          <w:rFonts w:ascii="Trebuchet MS" w:eastAsia="Times New Roman" w:hAnsi="Trebuchet MS" w:cs="Times New Roman"/>
          <w:color w:val="4A5157"/>
          <w:sz w:val="20"/>
          <w:szCs w:val="20"/>
          <w:lang w:eastAsia="en-GB"/>
        </w:rPr>
        <w:t>The mark awarded by a club must be based on the referee's </w:t>
      </w:r>
      <w:r w:rsidRPr="003944A6">
        <w:rPr>
          <w:rFonts w:ascii="Trebuchet MS" w:eastAsia="Times New Roman" w:hAnsi="Trebuchet MS" w:cs="Times New Roman"/>
          <w:i/>
          <w:iCs/>
          <w:color w:val="4A5157"/>
          <w:sz w:val="20"/>
          <w:szCs w:val="20"/>
          <w:lang w:eastAsia="en-GB"/>
        </w:rPr>
        <w:t>overall</w:t>
      </w:r>
      <w:r w:rsidRPr="003944A6">
        <w:rPr>
          <w:rFonts w:ascii="Trebuchet MS" w:eastAsia="Times New Roman" w:hAnsi="Trebuchet MS" w:cs="Times New Roman"/>
          <w:color w:val="4A5157"/>
          <w:sz w:val="20"/>
          <w:szCs w:val="20"/>
          <w:lang w:eastAsia="en-GB"/>
        </w:rPr>
        <w:t> performance. It is important that the mark is awarded fairly and not based upon isolated incidents or games. The Referee's performance should be determined by the table below which should act as a guide for the overall mark, falling within the mark range for each standard of performance.</w:t>
      </w:r>
    </w:p>
    <w:p w:rsidR="003944A6" w:rsidRPr="003944A6" w:rsidRDefault="003944A6" w:rsidP="003944A6">
      <w:pPr>
        <w:shd w:val="clear" w:color="auto" w:fill="FFFFFF"/>
        <w:spacing w:after="0" w:line="390" w:lineRule="atLeast"/>
        <w:jc w:val="both"/>
        <w:rPr>
          <w:rFonts w:ascii="Trebuchet MS" w:eastAsia="Times New Roman" w:hAnsi="Trebuchet MS" w:cs="Times New Roman"/>
          <w:color w:val="4A5157"/>
          <w:sz w:val="20"/>
          <w:szCs w:val="20"/>
          <w:lang w:eastAsia="en-GB"/>
        </w:rPr>
      </w:pPr>
      <w:r w:rsidRPr="003944A6">
        <w:rPr>
          <w:rFonts w:ascii="Trebuchet MS" w:eastAsia="Times New Roman" w:hAnsi="Trebuchet MS" w:cs="Times New Roman"/>
          <w:b/>
          <w:bCs/>
          <w:i/>
          <w:iCs/>
          <w:color w:val="4A5157"/>
          <w:sz w:val="20"/>
          <w:szCs w:val="20"/>
          <w:lang w:eastAsia="en-GB"/>
        </w:rPr>
        <w:t>100-86</w:t>
      </w:r>
      <w:r w:rsidRPr="003944A6">
        <w:rPr>
          <w:rFonts w:ascii="Trebuchet MS" w:eastAsia="Times New Roman" w:hAnsi="Trebuchet MS" w:cs="Times New Roman"/>
          <w:color w:val="4A5157"/>
          <w:sz w:val="20"/>
          <w:szCs w:val="20"/>
          <w:lang w:eastAsia="en-GB"/>
        </w:rPr>
        <w:t> - The Referee demonstrated very accurate decision-making and controlled the game very well using management and communication skills effectively to add value to the game.</w:t>
      </w:r>
    </w:p>
    <w:p w:rsidR="003944A6" w:rsidRPr="003944A6" w:rsidRDefault="003944A6" w:rsidP="003944A6">
      <w:pPr>
        <w:shd w:val="clear" w:color="auto" w:fill="FFFFFF"/>
        <w:spacing w:after="0" w:line="390" w:lineRule="atLeast"/>
        <w:jc w:val="both"/>
        <w:rPr>
          <w:rFonts w:ascii="Trebuchet MS" w:eastAsia="Times New Roman" w:hAnsi="Trebuchet MS" w:cs="Times New Roman"/>
          <w:color w:val="4A5157"/>
          <w:sz w:val="20"/>
          <w:szCs w:val="20"/>
          <w:lang w:eastAsia="en-GB"/>
        </w:rPr>
      </w:pPr>
      <w:r w:rsidRPr="003944A6">
        <w:rPr>
          <w:rFonts w:ascii="Trebuchet MS" w:eastAsia="Times New Roman" w:hAnsi="Trebuchet MS" w:cs="Times New Roman"/>
          <w:b/>
          <w:bCs/>
          <w:i/>
          <w:iCs/>
          <w:color w:val="4A5157"/>
          <w:sz w:val="20"/>
          <w:szCs w:val="20"/>
          <w:lang w:eastAsia="en-GB"/>
        </w:rPr>
        <w:t>85-76</w:t>
      </w:r>
      <w:r w:rsidRPr="003944A6">
        <w:rPr>
          <w:rFonts w:ascii="Trebuchet MS" w:eastAsia="Times New Roman" w:hAnsi="Trebuchet MS" w:cs="Times New Roman"/>
          <w:color w:val="4A5157"/>
          <w:sz w:val="20"/>
          <w:szCs w:val="20"/>
          <w:lang w:eastAsia="en-GB"/>
        </w:rPr>
        <w:t> - The Referee demonstrated accurate decision-making and controlled the game well using management and communication skills to contribute positively to the game.</w:t>
      </w:r>
    </w:p>
    <w:p w:rsidR="003944A6" w:rsidRPr="003944A6" w:rsidRDefault="003944A6" w:rsidP="003944A6">
      <w:pPr>
        <w:shd w:val="clear" w:color="auto" w:fill="FFFFFF"/>
        <w:spacing w:after="0" w:line="390" w:lineRule="atLeast"/>
        <w:jc w:val="both"/>
        <w:rPr>
          <w:rFonts w:ascii="Trebuchet MS" w:eastAsia="Times New Roman" w:hAnsi="Trebuchet MS" w:cs="Times New Roman"/>
          <w:color w:val="4A5157"/>
          <w:sz w:val="20"/>
          <w:szCs w:val="20"/>
          <w:lang w:eastAsia="en-GB"/>
        </w:rPr>
      </w:pPr>
      <w:r w:rsidRPr="003944A6">
        <w:rPr>
          <w:rFonts w:ascii="Trebuchet MS" w:eastAsia="Times New Roman" w:hAnsi="Trebuchet MS" w:cs="Times New Roman"/>
          <w:b/>
          <w:bCs/>
          <w:i/>
          <w:iCs/>
          <w:color w:val="4A5157"/>
          <w:sz w:val="20"/>
          <w:szCs w:val="20"/>
          <w:lang w:eastAsia="en-GB"/>
        </w:rPr>
        <w:t>75-61</w:t>
      </w:r>
      <w:r w:rsidRPr="003944A6">
        <w:rPr>
          <w:rFonts w:ascii="Trebuchet MS" w:eastAsia="Times New Roman" w:hAnsi="Trebuchet MS" w:cs="Times New Roman"/>
          <w:color w:val="4A5157"/>
          <w:sz w:val="20"/>
          <w:szCs w:val="20"/>
          <w:lang w:eastAsia="en-GB"/>
        </w:rPr>
        <w:t> - The Referee demonstrated reasonably accurate decision-making and despite some shortcomings generally controlled the game well.</w:t>
      </w:r>
    </w:p>
    <w:p w:rsidR="003944A6" w:rsidRPr="003944A6" w:rsidRDefault="003944A6" w:rsidP="003944A6">
      <w:pPr>
        <w:shd w:val="clear" w:color="auto" w:fill="FFFFFF"/>
        <w:spacing w:after="0" w:line="390" w:lineRule="atLeast"/>
        <w:jc w:val="both"/>
        <w:rPr>
          <w:rFonts w:ascii="Trebuchet MS" w:eastAsia="Times New Roman" w:hAnsi="Trebuchet MS" w:cs="Times New Roman"/>
          <w:color w:val="4A5157"/>
          <w:sz w:val="20"/>
          <w:szCs w:val="20"/>
          <w:lang w:eastAsia="en-GB"/>
        </w:rPr>
      </w:pPr>
      <w:r w:rsidRPr="003944A6">
        <w:rPr>
          <w:rFonts w:ascii="Trebuchet MS" w:eastAsia="Times New Roman" w:hAnsi="Trebuchet MS" w:cs="Times New Roman"/>
          <w:b/>
          <w:bCs/>
          <w:i/>
          <w:iCs/>
          <w:color w:val="4A5157"/>
          <w:sz w:val="20"/>
          <w:szCs w:val="20"/>
          <w:lang w:eastAsia="en-GB"/>
        </w:rPr>
        <w:t>60 and below</w:t>
      </w:r>
      <w:r w:rsidRPr="003944A6">
        <w:rPr>
          <w:rFonts w:ascii="Trebuchet MS" w:eastAsia="Times New Roman" w:hAnsi="Trebuchet MS" w:cs="Times New Roman"/>
          <w:color w:val="4A5157"/>
          <w:sz w:val="20"/>
          <w:szCs w:val="20"/>
          <w:lang w:eastAsia="en-GB"/>
        </w:rPr>
        <w:t> - The Referee demonstrated shortcomings in the accuracy of decision-making and control which affected the game.</w:t>
      </w:r>
    </w:p>
    <w:p w:rsidR="003944A6" w:rsidRDefault="003944A6" w:rsidP="003944A6">
      <w:pPr>
        <w:shd w:val="clear" w:color="auto" w:fill="FFFFFF"/>
        <w:spacing w:after="0" w:line="240" w:lineRule="auto"/>
        <w:outlineLvl w:val="2"/>
        <w:rPr>
          <w:rFonts w:ascii="Trebuchet MS" w:eastAsia="Times New Roman" w:hAnsi="Trebuchet MS" w:cs="Times New Roman"/>
          <w:b/>
          <w:bCs/>
          <w:color w:val="292929"/>
          <w:sz w:val="27"/>
          <w:szCs w:val="27"/>
          <w:u w:val="single"/>
          <w:lang w:eastAsia="en-GB"/>
        </w:rPr>
      </w:pPr>
    </w:p>
    <w:p w:rsidR="003944A6" w:rsidRDefault="003944A6" w:rsidP="003944A6">
      <w:pPr>
        <w:shd w:val="clear" w:color="auto" w:fill="FFFFFF"/>
        <w:spacing w:after="0" w:line="240" w:lineRule="auto"/>
        <w:outlineLvl w:val="2"/>
        <w:rPr>
          <w:rFonts w:ascii="Trebuchet MS" w:eastAsia="Times New Roman" w:hAnsi="Trebuchet MS" w:cs="Times New Roman"/>
          <w:b/>
          <w:bCs/>
          <w:color w:val="292929"/>
          <w:sz w:val="27"/>
          <w:szCs w:val="27"/>
          <w:u w:val="single"/>
          <w:lang w:eastAsia="en-GB"/>
        </w:rPr>
      </w:pPr>
    </w:p>
    <w:p w:rsidR="003944A6" w:rsidRPr="003944A6" w:rsidRDefault="003944A6" w:rsidP="003944A6">
      <w:pPr>
        <w:shd w:val="clear" w:color="auto" w:fill="FFFFFF"/>
        <w:spacing w:after="0" w:line="240" w:lineRule="auto"/>
        <w:outlineLvl w:val="2"/>
        <w:rPr>
          <w:rFonts w:ascii="Trebuchet MS" w:eastAsia="Times New Roman" w:hAnsi="Trebuchet MS" w:cs="Times New Roman"/>
          <w:b/>
          <w:bCs/>
          <w:color w:val="292929"/>
          <w:sz w:val="27"/>
          <w:szCs w:val="27"/>
          <w:lang w:eastAsia="en-GB"/>
        </w:rPr>
      </w:pPr>
      <w:r w:rsidRPr="003944A6">
        <w:rPr>
          <w:rFonts w:ascii="Trebuchet MS" w:eastAsia="Times New Roman" w:hAnsi="Trebuchet MS" w:cs="Times New Roman"/>
          <w:b/>
          <w:bCs/>
          <w:color w:val="292929"/>
          <w:sz w:val="27"/>
          <w:szCs w:val="27"/>
          <w:u w:val="single"/>
          <w:lang w:eastAsia="en-GB"/>
        </w:rPr>
        <w:lastRenderedPageBreak/>
        <w:t>Notes</w:t>
      </w:r>
    </w:p>
    <w:tbl>
      <w:tblPr>
        <w:tblW w:w="5000" w:type="pct"/>
        <w:tblCellSpacing w:w="15" w:type="dxa"/>
        <w:tblCellMar>
          <w:left w:w="0" w:type="dxa"/>
          <w:right w:w="0" w:type="dxa"/>
        </w:tblCellMar>
        <w:tblLook w:val="04A0" w:firstRow="1" w:lastRow="0" w:firstColumn="1" w:lastColumn="0" w:noHBand="0" w:noVBand="1"/>
      </w:tblPr>
      <w:tblGrid>
        <w:gridCol w:w="7257"/>
      </w:tblGrid>
      <w:tr w:rsidR="003944A6" w:rsidRPr="003944A6" w:rsidTr="003944A6">
        <w:trPr>
          <w:tblCellSpacing w:w="15" w:type="dxa"/>
        </w:trPr>
        <w:tc>
          <w:tcPr>
            <w:tcW w:w="0" w:type="auto"/>
            <w:vAlign w:val="center"/>
            <w:hideMark/>
          </w:tcPr>
          <w:p w:rsidR="003944A6" w:rsidRPr="003944A6" w:rsidRDefault="003944A6" w:rsidP="003944A6">
            <w:pPr>
              <w:numPr>
                <w:ilvl w:val="0"/>
                <w:numId w:val="1"/>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Club officials should use the full range of marks within each category to help distinguish between each different performance levels, e.g. within the 85-76 category a mark of 84 indicates a better performance than a mark of 77.</w:t>
            </w:r>
          </w:p>
          <w:p w:rsidR="003944A6" w:rsidRPr="003944A6" w:rsidRDefault="003944A6" w:rsidP="003944A6">
            <w:pPr>
              <w:numPr>
                <w:ilvl w:val="0"/>
                <w:numId w:val="1"/>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Whole some referees may have below average performances, there will usually have been some positive aspects of their performance, and so extremely low marks should be very rare.</w:t>
            </w:r>
          </w:p>
          <w:p w:rsidR="003944A6" w:rsidRPr="003944A6" w:rsidRDefault="003944A6" w:rsidP="003944A6">
            <w:pPr>
              <w:numPr>
                <w:ilvl w:val="0"/>
                <w:numId w:val="1"/>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When club officials are marking a referee, they should always look at the game as a whole and not isolated decisions. The result of the match should not influence the mark and disciplinary action should be judged objectively.</w:t>
            </w:r>
          </w:p>
          <w:p w:rsidR="003944A6" w:rsidRPr="003944A6" w:rsidRDefault="003944A6" w:rsidP="003944A6">
            <w:pPr>
              <w:numPr>
                <w:ilvl w:val="0"/>
                <w:numId w:val="1"/>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When a mark of 60 or lover is awarded, an explanation must be provided to the Competition using the box provided on the marking form. The purpose of this is to assist referees to improve their performance levels, so the comments should be helpful as possible.</w:t>
            </w:r>
          </w:p>
        </w:tc>
      </w:tr>
    </w:tbl>
    <w:p w:rsidR="003944A6" w:rsidRPr="003944A6" w:rsidRDefault="003944A6" w:rsidP="003944A6">
      <w:pPr>
        <w:shd w:val="clear" w:color="auto" w:fill="FFFFFF"/>
        <w:spacing w:after="0" w:line="240" w:lineRule="auto"/>
        <w:rPr>
          <w:rFonts w:ascii="Trebuchet MS" w:eastAsia="Times New Roman" w:hAnsi="Trebuchet MS" w:cs="Times New Roman"/>
          <w:color w:val="4A5157"/>
          <w:sz w:val="20"/>
          <w:szCs w:val="20"/>
          <w:lang w:eastAsia="en-GB"/>
        </w:rPr>
      </w:pPr>
      <w:r w:rsidRPr="003944A6">
        <w:rPr>
          <w:rFonts w:ascii="Trebuchet MS" w:eastAsia="Times New Roman" w:hAnsi="Trebuchet MS" w:cs="Times New Roman"/>
          <w:color w:val="4A5157"/>
          <w:sz w:val="20"/>
          <w:szCs w:val="20"/>
          <w:lang w:eastAsia="en-GB"/>
        </w:rPr>
        <w:br/>
      </w:r>
    </w:p>
    <w:p w:rsidR="003944A6" w:rsidRPr="003944A6" w:rsidRDefault="003944A6" w:rsidP="003944A6">
      <w:pPr>
        <w:shd w:val="clear" w:color="auto" w:fill="FFFFFF"/>
        <w:spacing w:after="0" w:line="240" w:lineRule="auto"/>
        <w:outlineLvl w:val="2"/>
        <w:rPr>
          <w:rFonts w:ascii="Trebuchet MS" w:eastAsia="Times New Roman" w:hAnsi="Trebuchet MS" w:cs="Times New Roman"/>
          <w:b/>
          <w:bCs/>
          <w:color w:val="292929"/>
          <w:sz w:val="27"/>
          <w:szCs w:val="27"/>
          <w:lang w:eastAsia="en-GB"/>
        </w:rPr>
      </w:pPr>
      <w:r w:rsidRPr="003944A6">
        <w:rPr>
          <w:rFonts w:ascii="Trebuchet MS" w:eastAsia="Times New Roman" w:hAnsi="Trebuchet MS" w:cs="Times New Roman"/>
          <w:b/>
          <w:bCs/>
          <w:color w:val="292929"/>
          <w:sz w:val="27"/>
          <w:szCs w:val="27"/>
          <w:lang w:eastAsia="en-GB"/>
        </w:rPr>
        <w:t>How to decide on the referee's mark</w:t>
      </w:r>
    </w:p>
    <w:p w:rsidR="003944A6" w:rsidRPr="003944A6" w:rsidRDefault="003944A6" w:rsidP="003944A6">
      <w:pPr>
        <w:shd w:val="clear" w:color="auto" w:fill="FFFFFF"/>
        <w:spacing w:after="0" w:line="240" w:lineRule="auto"/>
        <w:rPr>
          <w:rFonts w:ascii="Trebuchet MS" w:eastAsia="Times New Roman" w:hAnsi="Trebuchet MS" w:cs="Times New Roman"/>
          <w:color w:val="4A5157"/>
          <w:sz w:val="20"/>
          <w:szCs w:val="20"/>
          <w:lang w:eastAsia="en-GB"/>
        </w:rPr>
      </w:pPr>
    </w:p>
    <w:p w:rsidR="003944A6" w:rsidRPr="003944A6" w:rsidRDefault="003944A6" w:rsidP="003944A6">
      <w:pPr>
        <w:shd w:val="clear" w:color="auto" w:fill="FFFFFF"/>
        <w:spacing w:after="480" w:line="390" w:lineRule="atLeast"/>
        <w:jc w:val="both"/>
        <w:rPr>
          <w:rFonts w:ascii="Trebuchet MS" w:eastAsia="Times New Roman" w:hAnsi="Trebuchet MS" w:cs="Times New Roman"/>
          <w:color w:val="4A5157"/>
          <w:sz w:val="20"/>
          <w:szCs w:val="20"/>
          <w:lang w:eastAsia="en-GB"/>
        </w:rPr>
      </w:pPr>
      <w:r w:rsidRPr="003944A6">
        <w:rPr>
          <w:rFonts w:ascii="Trebuchet MS" w:eastAsia="Times New Roman" w:hAnsi="Trebuchet MS" w:cs="Times New Roman"/>
          <w:color w:val="4A5157"/>
          <w:sz w:val="20"/>
          <w:szCs w:val="20"/>
          <w:lang w:eastAsia="en-GB"/>
        </w:rPr>
        <w:t>The following questions focus on the key areas of a referee's performance. They are intended as an "aide memoire", are not necessarily comprehensive and need not be answered individually. It is, however, worth considering them before committing yourself to a mark for a referee.</w:t>
      </w:r>
    </w:p>
    <w:p w:rsidR="003944A6" w:rsidRPr="003944A6" w:rsidRDefault="003944A6" w:rsidP="003944A6">
      <w:pPr>
        <w:shd w:val="clear" w:color="auto" w:fill="FFFFFF"/>
        <w:spacing w:after="0" w:line="240" w:lineRule="auto"/>
        <w:outlineLvl w:val="2"/>
        <w:rPr>
          <w:rFonts w:ascii="Trebuchet MS" w:eastAsia="Times New Roman" w:hAnsi="Trebuchet MS" w:cs="Times New Roman"/>
          <w:b/>
          <w:bCs/>
          <w:color w:val="292929"/>
          <w:sz w:val="27"/>
          <w:szCs w:val="27"/>
          <w:lang w:eastAsia="en-GB"/>
        </w:rPr>
      </w:pPr>
      <w:r w:rsidRPr="003944A6">
        <w:rPr>
          <w:rFonts w:ascii="Trebuchet MS" w:eastAsia="Times New Roman" w:hAnsi="Trebuchet MS" w:cs="Times New Roman"/>
          <w:b/>
          <w:bCs/>
          <w:color w:val="292929"/>
          <w:sz w:val="27"/>
          <w:szCs w:val="27"/>
          <w:lang w:eastAsia="en-GB"/>
        </w:rPr>
        <w:t>Control and decision making</w:t>
      </w:r>
    </w:p>
    <w:p w:rsidR="003944A6" w:rsidRPr="003944A6" w:rsidRDefault="003944A6" w:rsidP="003944A6">
      <w:pPr>
        <w:shd w:val="clear" w:color="auto" w:fill="FFFFFF"/>
        <w:spacing w:after="0" w:line="240" w:lineRule="auto"/>
        <w:rPr>
          <w:rFonts w:ascii="Trebuchet MS" w:eastAsia="Times New Roman" w:hAnsi="Trebuchet MS" w:cs="Times New Roman"/>
          <w:color w:val="4A5157"/>
          <w:sz w:val="20"/>
          <w:szCs w:val="20"/>
          <w:lang w:eastAsia="en-GB"/>
        </w:rPr>
      </w:pPr>
    </w:p>
    <w:tbl>
      <w:tblPr>
        <w:tblW w:w="5000" w:type="pct"/>
        <w:tblCellSpacing w:w="15" w:type="dxa"/>
        <w:tblCellMar>
          <w:left w:w="0" w:type="dxa"/>
          <w:right w:w="0" w:type="dxa"/>
        </w:tblCellMar>
        <w:tblLook w:val="04A0" w:firstRow="1" w:lastRow="0" w:firstColumn="1" w:lastColumn="0" w:noHBand="0" w:noVBand="1"/>
      </w:tblPr>
      <w:tblGrid>
        <w:gridCol w:w="7257"/>
      </w:tblGrid>
      <w:tr w:rsidR="003944A6" w:rsidRPr="003944A6" w:rsidTr="003944A6">
        <w:trPr>
          <w:tblCellSpacing w:w="15" w:type="dxa"/>
        </w:trPr>
        <w:tc>
          <w:tcPr>
            <w:tcW w:w="0" w:type="auto"/>
            <w:vAlign w:val="center"/>
            <w:hideMark/>
          </w:tcPr>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How well did the referee control the game?</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Were the players' action recognised correctly?</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lastRenderedPageBreak/>
              <w:t>Were the Laws applied correctly?</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Were all incidents dealt with efficiently/effectively?</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Were all the appropriate sanctions applied correctly?</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Was the referee always within reasonable distance of incidents?</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Was the referee well positioned to make critical decisions, especially in and around the penalty area?</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 understand the players' positional intentions and keep out of the way?</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 demonstrate alertness and concentration throughout the game?</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 apply the use of the advantage to suit the mood and temperature of the game?</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Was the referee aware of the players' attitude to advantage?</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 use the assistants effectively?</w:t>
            </w:r>
          </w:p>
          <w:p w:rsidR="003944A6" w:rsidRPr="003944A6" w:rsidRDefault="003944A6" w:rsidP="003944A6">
            <w:pPr>
              <w:numPr>
                <w:ilvl w:val="0"/>
                <w:numId w:val="2"/>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officials work as a team, and did the referee lead and manage them to the benefit of the game?</w:t>
            </w:r>
          </w:p>
        </w:tc>
      </w:tr>
    </w:tbl>
    <w:p w:rsidR="003944A6" w:rsidRDefault="003944A6" w:rsidP="003944A6">
      <w:pPr>
        <w:shd w:val="clear" w:color="auto" w:fill="FFFFFF"/>
        <w:spacing w:after="0" w:line="240" w:lineRule="auto"/>
        <w:outlineLvl w:val="2"/>
        <w:rPr>
          <w:rFonts w:ascii="Trebuchet MS" w:eastAsia="Times New Roman" w:hAnsi="Trebuchet MS" w:cs="Times New Roman"/>
          <w:b/>
          <w:bCs/>
          <w:color w:val="292929"/>
          <w:sz w:val="27"/>
          <w:szCs w:val="27"/>
          <w:lang w:eastAsia="en-GB"/>
        </w:rPr>
      </w:pPr>
    </w:p>
    <w:p w:rsidR="003944A6" w:rsidRPr="003944A6" w:rsidRDefault="003944A6" w:rsidP="003944A6">
      <w:pPr>
        <w:shd w:val="clear" w:color="auto" w:fill="FFFFFF"/>
        <w:spacing w:after="0" w:line="240" w:lineRule="auto"/>
        <w:outlineLvl w:val="2"/>
        <w:rPr>
          <w:rFonts w:ascii="Trebuchet MS" w:eastAsia="Times New Roman" w:hAnsi="Trebuchet MS" w:cs="Times New Roman"/>
          <w:b/>
          <w:bCs/>
          <w:color w:val="292929"/>
          <w:sz w:val="27"/>
          <w:szCs w:val="27"/>
          <w:lang w:eastAsia="en-GB"/>
        </w:rPr>
      </w:pPr>
      <w:r w:rsidRPr="003944A6">
        <w:rPr>
          <w:rFonts w:ascii="Trebuchet MS" w:eastAsia="Times New Roman" w:hAnsi="Trebuchet MS" w:cs="Times New Roman"/>
          <w:b/>
          <w:bCs/>
          <w:color w:val="292929"/>
          <w:sz w:val="27"/>
          <w:szCs w:val="27"/>
          <w:lang w:eastAsia="en-GB"/>
        </w:rPr>
        <w:t>Communication and player management</w:t>
      </w:r>
    </w:p>
    <w:p w:rsidR="003944A6" w:rsidRPr="003944A6" w:rsidRDefault="003944A6" w:rsidP="003944A6">
      <w:pPr>
        <w:shd w:val="clear" w:color="auto" w:fill="FFFFFF"/>
        <w:spacing w:after="0" w:line="240" w:lineRule="auto"/>
        <w:rPr>
          <w:rFonts w:ascii="Trebuchet MS" w:eastAsia="Times New Roman" w:hAnsi="Trebuchet MS" w:cs="Times New Roman"/>
          <w:color w:val="4A5157"/>
          <w:sz w:val="20"/>
          <w:szCs w:val="20"/>
          <w:lang w:eastAsia="en-GB"/>
        </w:rPr>
      </w:pPr>
    </w:p>
    <w:tbl>
      <w:tblPr>
        <w:tblW w:w="5000" w:type="pct"/>
        <w:tblCellSpacing w:w="15" w:type="dxa"/>
        <w:tblCellMar>
          <w:left w:w="0" w:type="dxa"/>
          <w:right w:w="0" w:type="dxa"/>
        </w:tblCellMar>
        <w:tblLook w:val="04A0" w:firstRow="1" w:lastRow="0" w:firstColumn="1" w:lastColumn="0" w:noHBand="0" w:noVBand="1"/>
      </w:tblPr>
      <w:tblGrid>
        <w:gridCol w:w="7257"/>
      </w:tblGrid>
      <w:tr w:rsidR="003944A6" w:rsidRPr="003944A6" w:rsidTr="003944A6">
        <w:trPr>
          <w:tblCellSpacing w:w="15" w:type="dxa"/>
        </w:trPr>
        <w:tc>
          <w:tcPr>
            <w:tcW w:w="0" w:type="auto"/>
            <w:vAlign w:val="center"/>
            <w:hideMark/>
          </w:tcPr>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How well did the referee communicate with players during the game?</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referee's Level of involvement/profile suit this particular game?</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 understand the players' problems on the day - e.g. difficult ground / weather conditions?</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 respond to the changing pattern of play/mood of players?</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lastRenderedPageBreak/>
              <w:t>Did the referee demonstrate empathy for the game, allowing it to develop in accordance with the tempo of the game?</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Was the referee pro-active in controlling the game?</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Was the referee's authority asserted firmly without being officious?</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Was the referee confident and quick thinking?</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 appear unflustered and unhurried when making critical decisions?</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 permit undue questioning of decisions?</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referee deal effectively with players crowding around after decisions / incidents?</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Was effective player management in evidence?</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Was the referee's body language confident and open at all times?</w:t>
            </w:r>
          </w:p>
          <w:p w:rsidR="003944A6" w:rsidRPr="003944A6" w:rsidRDefault="003944A6" w:rsidP="003944A6">
            <w:pPr>
              <w:numPr>
                <w:ilvl w:val="0"/>
                <w:numId w:val="3"/>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Did the pace of the game, the crowd or player pressure affect the referee negatively?</w:t>
            </w:r>
          </w:p>
        </w:tc>
      </w:tr>
    </w:tbl>
    <w:p w:rsidR="003944A6" w:rsidRPr="003944A6" w:rsidRDefault="003944A6" w:rsidP="003944A6">
      <w:pPr>
        <w:shd w:val="clear" w:color="auto" w:fill="FFFFFF"/>
        <w:spacing w:after="0" w:line="240" w:lineRule="auto"/>
        <w:rPr>
          <w:rFonts w:ascii="Trebuchet MS" w:eastAsia="Times New Roman" w:hAnsi="Trebuchet MS" w:cs="Times New Roman"/>
          <w:color w:val="4A5157"/>
          <w:sz w:val="20"/>
          <w:szCs w:val="20"/>
          <w:lang w:eastAsia="en-GB"/>
        </w:rPr>
      </w:pPr>
      <w:r w:rsidRPr="003944A6">
        <w:rPr>
          <w:rFonts w:ascii="Trebuchet MS" w:eastAsia="Times New Roman" w:hAnsi="Trebuchet MS" w:cs="Times New Roman"/>
          <w:color w:val="4A5157"/>
          <w:sz w:val="20"/>
          <w:szCs w:val="20"/>
          <w:lang w:eastAsia="en-GB"/>
        </w:rPr>
        <w:lastRenderedPageBreak/>
        <w:br/>
      </w:r>
    </w:p>
    <w:p w:rsidR="003944A6" w:rsidRPr="003944A6" w:rsidRDefault="003944A6" w:rsidP="003944A6">
      <w:pPr>
        <w:shd w:val="clear" w:color="auto" w:fill="FFFFFF"/>
        <w:spacing w:after="0" w:line="240" w:lineRule="auto"/>
        <w:outlineLvl w:val="2"/>
        <w:rPr>
          <w:rFonts w:ascii="Trebuchet MS" w:eastAsia="Times New Roman" w:hAnsi="Trebuchet MS" w:cs="Times New Roman"/>
          <w:b/>
          <w:bCs/>
          <w:color w:val="292929"/>
          <w:sz w:val="27"/>
          <w:szCs w:val="27"/>
          <w:lang w:eastAsia="en-GB"/>
        </w:rPr>
      </w:pPr>
      <w:r w:rsidRPr="003944A6">
        <w:rPr>
          <w:rFonts w:ascii="Trebuchet MS" w:eastAsia="Times New Roman" w:hAnsi="Trebuchet MS" w:cs="Times New Roman"/>
          <w:b/>
          <w:bCs/>
          <w:color w:val="292929"/>
          <w:sz w:val="27"/>
          <w:szCs w:val="27"/>
          <w:lang w:eastAsia="en-GB"/>
        </w:rPr>
        <w:t>Final thoughts</w:t>
      </w:r>
    </w:p>
    <w:p w:rsidR="003944A6" w:rsidRPr="003944A6" w:rsidRDefault="003944A6" w:rsidP="003944A6">
      <w:pPr>
        <w:shd w:val="clear" w:color="auto" w:fill="FFFFFF"/>
        <w:spacing w:after="0" w:line="240" w:lineRule="auto"/>
        <w:rPr>
          <w:rFonts w:ascii="Trebuchet MS" w:eastAsia="Times New Roman" w:hAnsi="Trebuchet MS" w:cs="Times New Roman"/>
          <w:color w:val="4A5157"/>
          <w:sz w:val="20"/>
          <w:szCs w:val="20"/>
          <w:lang w:eastAsia="en-GB"/>
        </w:rPr>
      </w:pPr>
    </w:p>
    <w:tbl>
      <w:tblPr>
        <w:tblW w:w="5000" w:type="pct"/>
        <w:tblCellSpacing w:w="15" w:type="dxa"/>
        <w:tblCellMar>
          <w:left w:w="0" w:type="dxa"/>
          <w:right w:w="0" w:type="dxa"/>
        </w:tblCellMar>
        <w:tblLook w:val="04A0" w:firstRow="1" w:lastRow="0" w:firstColumn="1" w:lastColumn="0" w:noHBand="0" w:noVBand="1"/>
      </w:tblPr>
      <w:tblGrid>
        <w:gridCol w:w="7257"/>
      </w:tblGrid>
      <w:tr w:rsidR="003944A6" w:rsidRPr="003944A6" w:rsidTr="003944A6">
        <w:trPr>
          <w:tblCellSpacing w:w="15" w:type="dxa"/>
        </w:trPr>
        <w:tc>
          <w:tcPr>
            <w:tcW w:w="0" w:type="auto"/>
            <w:vAlign w:val="center"/>
            <w:hideMark/>
          </w:tcPr>
          <w:p w:rsidR="003944A6" w:rsidRPr="003944A6" w:rsidRDefault="003944A6" w:rsidP="003944A6">
            <w:pPr>
              <w:numPr>
                <w:ilvl w:val="0"/>
                <w:numId w:val="4"/>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Always try to be objective when marking. You may not obtain the most objective view by marking immediately after the game.</w:t>
            </w:r>
          </w:p>
          <w:p w:rsidR="003944A6" w:rsidRPr="003944A6" w:rsidRDefault="003944A6" w:rsidP="003944A6">
            <w:pPr>
              <w:numPr>
                <w:ilvl w:val="0"/>
                <w:numId w:val="4"/>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Judge the performance over the whole game. Don't be too influenced by one particular incident.</w:t>
            </w:r>
          </w:p>
          <w:p w:rsidR="003944A6" w:rsidRPr="003944A6" w:rsidRDefault="003944A6" w:rsidP="003944A6">
            <w:pPr>
              <w:numPr>
                <w:ilvl w:val="0"/>
                <w:numId w:val="4"/>
              </w:numPr>
              <w:spacing w:after="0" w:line="390" w:lineRule="atLeast"/>
              <w:jc w:val="both"/>
              <w:rPr>
                <w:rFonts w:ascii="Times New Roman" w:eastAsia="Times New Roman" w:hAnsi="Times New Roman" w:cs="Times New Roman"/>
                <w:sz w:val="24"/>
                <w:szCs w:val="24"/>
                <w:lang w:eastAsia="en-GB"/>
              </w:rPr>
            </w:pPr>
            <w:r w:rsidRPr="003944A6">
              <w:rPr>
                <w:rFonts w:ascii="Times New Roman" w:eastAsia="Times New Roman" w:hAnsi="Times New Roman" w:cs="Times New Roman"/>
                <w:sz w:val="24"/>
                <w:szCs w:val="24"/>
                <w:lang w:eastAsia="en-GB"/>
              </w:rPr>
              <w:t>Don't mark the referee down unfairly because your team was unlucky and lost the game or some disciplinary action was taken against your players.</w:t>
            </w:r>
          </w:p>
        </w:tc>
      </w:tr>
    </w:tbl>
    <w:p w:rsidR="00746163" w:rsidRDefault="00746163"/>
    <w:sectPr w:rsidR="00746163" w:rsidSect="003944A6">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425"/>
    <w:multiLevelType w:val="multilevel"/>
    <w:tmpl w:val="37CCF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A3190"/>
    <w:multiLevelType w:val="multilevel"/>
    <w:tmpl w:val="1AC09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11FF2"/>
    <w:multiLevelType w:val="multilevel"/>
    <w:tmpl w:val="70C6C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47D0A"/>
    <w:multiLevelType w:val="multilevel"/>
    <w:tmpl w:val="6EF05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A6"/>
    <w:rsid w:val="003944A6"/>
    <w:rsid w:val="00746163"/>
    <w:rsid w:val="0084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3AB0-BB04-4DAF-8550-B0505897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44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44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4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44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4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44A6"/>
  </w:style>
  <w:style w:type="character" w:styleId="Emphasis">
    <w:name w:val="Emphasis"/>
    <w:basedOn w:val="DefaultParagraphFont"/>
    <w:uiPriority w:val="20"/>
    <w:qFormat/>
    <w:rsid w:val="003944A6"/>
    <w:rPr>
      <w:i/>
      <w:iCs/>
    </w:rPr>
  </w:style>
  <w:style w:type="paragraph" w:styleId="BalloonText">
    <w:name w:val="Balloon Text"/>
    <w:basedOn w:val="Normal"/>
    <w:link w:val="BalloonTextChar"/>
    <w:uiPriority w:val="99"/>
    <w:semiHidden/>
    <w:unhideWhenUsed/>
    <w:rsid w:val="00394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175447">
      <w:bodyDiv w:val="1"/>
      <w:marLeft w:val="0"/>
      <w:marRight w:val="0"/>
      <w:marTop w:val="0"/>
      <w:marBottom w:val="0"/>
      <w:divBdr>
        <w:top w:val="none" w:sz="0" w:space="0" w:color="auto"/>
        <w:left w:val="none" w:sz="0" w:space="0" w:color="auto"/>
        <w:bottom w:val="none" w:sz="0" w:space="0" w:color="auto"/>
        <w:right w:val="none" w:sz="0" w:space="0" w:color="auto"/>
      </w:divBdr>
      <w:divsChild>
        <w:div w:id="61216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Schofield</dc:creator>
  <cp:keywords/>
  <dc:description/>
  <cp:lastModifiedBy>Terry Schofield</cp:lastModifiedBy>
  <cp:revision>2</cp:revision>
  <cp:lastPrinted>2013-05-30T13:53:00Z</cp:lastPrinted>
  <dcterms:created xsi:type="dcterms:W3CDTF">2013-05-30T13:53:00Z</dcterms:created>
  <dcterms:modified xsi:type="dcterms:W3CDTF">2013-06-07T05:34:00Z</dcterms:modified>
</cp:coreProperties>
</file>